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0C" w:rsidRPr="000B2698" w:rsidRDefault="00BC690C" w:rsidP="007409FA">
      <w:pPr>
        <w:pStyle w:val="Sinespaciado"/>
        <w:jc w:val="center"/>
        <w:rPr>
          <w:rFonts w:ascii="Times New Roman" w:hAnsi="Times New Roman" w:cs="Times New Roman"/>
          <w:b/>
          <w:lang w:val="es-AR"/>
        </w:rPr>
      </w:pPr>
      <w:r w:rsidRPr="000B2698">
        <w:rPr>
          <w:rFonts w:ascii="Times New Roman" w:hAnsi="Times New Roman" w:cs="Times New Roman"/>
          <w:b/>
          <w:lang w:val="es-AR"/>
        </w:rPr>
        <w:t>Orientaciones Generales en la Educación Técnico P</w:t>
      </w:r>
      <w:bookmarkStart w:id="0" w:name="_GoBack"/>
      <w:bookmarkEnd w:id="0"/>
      <w:r w:rsidRPr="000B2698">
        <w:rPr>
          <w:rFonts w:ascii="Times New Roman" w:hAnsi="Times New Roman" w:cs="Times New Roman"/>
          <w:b/>
          <w:lang w:val="es-AR"/>
        </w:rPr>
        <w:t>rofesional</w:t>
      </w:r>
    </w:p>
    <w:p w:rsidR="000B2698" w:rsidRPr="000B2698" w:rsidRDefault="000B2698" w:rsidP="007409FA">
      <w:pPr>
        <w:pStyle w:val="Sinespaciado"/>
        <w:jc w:val="both"/>
        <w:rPr>
          <w:rFonts w:ascii="Times New Roman" w:hAnsi="Times New Roman" w:cs="Times New Roman"/>
          <w:b/>
          <w:lang w:val="es-AR"/>
        </w:rPr>
      </w:pPr>
    </w:p>
    <w:p w:rsidR="00BC690C" w:rsidRPr="000B2698" w:rsidRDefault="00BC690C" w:rsidP="007409FA">
      <w:pPr>
        <w:pStyle w:val="Sinespaciado"/>
        <w:jc w:val="both"/>
        <w:rPr>
          <w:rFonts w:ascii="Times New Roman" w:hAnsi="Times New Roman" w:cs="Times New Roman"/>
          <w:b/>
          <w:lang w:val="es-AR"/>
        </w:rPr>
      </w:pPr>
      <w:r w:rsidRPr="000B2698">
        <w:rPr>
          <w:rFonts w:ascii="Times New Roman" w:hAnsi="Times New Roman" w:cs="Times New Roman"/>
          <w:b/>
          <w:lang w:val="es-AR"/>
        </w:rPr>
        <w:t>Marco General</w:t>
      </w:r>
    </w:p>
    <w:p w:rsidR="00BC690C" w:rsidRPr="007409F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La Modalidad Técnico Profesional en la Provincia de Entre Ríos posee una oferta educativa compuesta por treinta y tres especialidades. Su estructura curricular, determinada por la Ley Nacional N°26.058/05, se compone por cuatro Campos Formativos: Formación General, Formación Científico Tecnológica, Formación Técnica Específica y Prácticas Profesionalizantes. La especificidad de la modalidad nos posiciona a asumir esta etapa de emergencia desde una mirada holística y situada. Por lo cual se proponen las siguientes orientaciones didácticas que cada Equipo de Conducción Institucional socializará con su cuerpo docente, seleccionando las más adecuadas para cada caso (sin que ello implique necesariamente la totalidad del estudiantado en todos y cada uno de los abordajes didácticos). Dicha selección se informará al Supervisor de Zona y por su intermedio a la D.E.T.P.</w:t>
      </w:r>
    </w:p>
    <w:p w:rsidR="00BC690C" w:rsidRPr="007409F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Además de las orientaciones brindadas, podrán incluirse todas aquellas que surjan en el interior de la Institución.  </w:t>
      </w:r>
    </w:p>
    <w:p w:rsidR="00BC690C" w:rsidRPr="007409F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 </w:t>
      </w:r>
    </w:p>
    <w:p w:rsidR="00BC690C" w:rsidRPr="000B2698" w:rsidRDefault="00BC690C" w:rsidP="007409FA">
      <w:pPr>
        <w:pStyle w:val="Sinespaciado"/>
        <w:jc w:val="both"/>
        <w:rPr>
          <w:rFonts w:ascii="Times New Roman" w:hAnsi="Times New Roman" w:cs="Times New Roman"/>
          <w:b/>
          <w:lang w:val="es-AR"/>
        </w:rPr>
      </w:pPr>
      <w:r w:rsidRPr="000B2698">
        <w:rPr>
          <w:rFonts w:ascii="Times New Roman" w:hAnsi="Times New Roman" w:cs="Times New Roman"/>
          <w:b/>
          <w:lang w:val="es-AR"/>
        </w:rPr>
        <w:t xml:space="preserve">Orientación General </w:t>
      </w:r>
    </w:p>
    <w:p w:rsidR="00BC690C" w:rsidRPr="007409F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Considerando que se trata de un formato de enseñanza a distancia y la especificidad de la Modalidad, es fundamental que el docente se plantee cuestiones como: </w:t>
      </w:r>
    </w:p>
    <w:p w:rsidR="00BC690C" w:rsidRPr="007409F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 </w:t>
      </w:r>
    </w:p>
    <w:p w:rsidR="00BC690C" w:rsidRPr="007409FA" w:rsidRDefault="007409FA" w:rsidP="007409FA">
      <w:pPr>
        <w:pStyle w:val="Sinespaciado"/>
        <w:numPr>
          <w:ilvl w:val="0"/>
          <w:numId w:val="2"/>
        </w:numPr>
        <w:jc w:val="both"/>
        <w:rPr>
          <w:rFonts w:ascii="Times New Roman" w:hAnsi="Times New Roman" w:cs="Times New Roman"/>
          <w:lang w:val="es-AR"/>
        </w:rPr>
      </w:pPr>
      <w:r>
        <w:rPr>
          <w:rFonts w:ascii="Times New Roman" w:hAnsi="Times New Roman" w:cs="Times New Roman"/>
          <w:lang w:val="es-AR"/>
        </w:rPr>
        <w:t>¿Q</w:t>
      </w:r>
      <w:r w:rsidR="00BC690C" w:rsidRPr="007409FA">
        <w:rPr>
          <w:rFonts w:ascii="Times New Roman" w:hAnsi="Times New Roman" w:cs="Times New Roman"/>
          <w:lang w:val="es-AR"/>
        </w:rPr>
        <w:t xml:space="preserve">ué quiero que mis alumnos recuperen o aprendan en éste tiempo no presencial? </w:t>
      </w:r>
    </w:p>
    <w:p w:rsidR="00BC690C" w:rsidRPr="007409F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 </w:t>
      </w:r>
    </w:p>
    <w:p w:rsidR="00BC690C" w:rsidRPr="007409FA" w:rsidRDefault="00BC690C" w:rsidP="007409FA">
      <w:pPr>
        <w:pStyle w:val="Sinespaciado"/>
        <w:numPr>
          <w:ilvl w:val="0"/>
          <w:numId w:val="2"/>
        </w:numPr>
        <w:jc w:val="both"/>
        <w:rPr>
          <w:rFonts w:ascii="Times New Roman" w:hAnsi="Times New Roman" w:cs="Times New Roman"/>
          <w:lang w:val="es-AR"/>
        </w:rPr>
      </w:pPr>
      <w:r w:rsidRPr="007409FA">
        <w:rPr>
          <w:rFonts w:ascii="Times New Roman" w:hAnsi="Times New Roman" w:cs="Times New Roman"/>
          <w:lang w:val="es-AR"/>
        </w:rPr>
        <w:t xml:space="preserve">¿Para qué quiero que lo recuerden o aprendan? </w:t>
      </w:r>
    </w:p>
    <w:p w:rsidR="00BC690C" w:rsidRPr="007409F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 </w:t>
      </w:r>
    </w:p>
    <w:p w:rsidR="00BC690C" w:rsidRPr="007409FA" w:rsidRDefault="00BC690C" w:rsidP="007409FA">
      <w:pPr>
        <w:pStyle w:val="Sinespaciado"/>
        <w:numPr>
          <w:ilvl w:val="0"/>
          <w:numId w:val="2"/>
        </w:numPr>
        <w:jc w:val="both"/>
        <w:rPr>
          <w:rFonts w:ascii="Times New Roman" w:hAnsi="Times New Roman" w:cs="Times New Roman"/>
          <w:lang w:val="es-AR"/>
        </w:rPr>
      </w:pPr>
      <w:r w:rsidRPr="007409FA">
        <w:rPr>
          <w:rFonts w:ascii="Times New Roman" w:hAnsi="Times New Roman" w:cs="Times New Roman"/>
          <w:lang w:val="es-AR"/>
        </w:rPr>
        <w:t>¿Qué haré para que recuerden o aprendan lo que he seleccionado? (Es importante que en la selección de estas estrategias consideren el posible acompañamiento de lo propuesto y sí o sí cómo lo van a retomar cuando regresen al aula). Las estrategias de enseñanza deberán garantizar el desarrollo de algunas de las seis capacidades fun</w:t>
      </w:r>
      <w:r w:rsidR="007409FA" w:rsidRPr="007409FA">
        <w:rPr>
          <w:rFonts w:ascii="Times New Roman" w:hAnsi="Times New Roman" w:cs="Times New Roman"/>
          <w:lang w:val="es-AR"/>
        </w:rPr>
        <w:t>damentales propuestas en el MOA</w:t>
      </w:r>
      <w:r w:rsidR="007409FA" w:rsidRPr="007409FA">
        <w:rPr>
          <w:rStyle w:val="Refdenotaalpie"/>
          <w:rFonts w:ascii="Times New Roman" w:hAnsi="Times New Roman" w:cs="Times New Roman"/>
          <w:lang w:val="es-AR"/>
        </w:rPr>
        <w:footnoteReference w:id="1"/>
      </w:r>
      <w:r w:rsidRPr="007409FA">
        <w:rPr>
          <w:rFonts w:ascii="Times New Roman" w:hAnsi="Times New Roman" w:cs="Times New Roman"/>
          <w:lang w:val="es-AR"/>
        </w:rPr>
        <w:t xml:space="preserve">, a saber: resolución de problemas, pensamiento crítico, aprender a aprender, trabajo con otros, comunicación, compromiso y responsabilidad. </w:t>
      </w:r>
    </w:p>
    <w:p w:rsidR="00BC690C" w:rsidRPr="007409F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 </w:t>
      </w:r>
    </w:p>
    <w:p w:rsidR="00BC690C" w:rsidRPr="00E74D8A" w:rsidRDefault="00BC690C" w:rsidP="007409FA">
      <w:pPr>
        <w:pStyle w:val="Sinespaciado"/>
        <w:jc w:val="center"/>
        <w:rPr>
          <w:rFonts w:ascii="Times New Roman" w:hAnsi="Times New Roman" w:cs="Times New Roman"/>
          <w:b/>
          <w:lang w:val="es-AR"/>
        </w:rPr>
      </w:pPr>
      <w:r w:rsidRPr="00E74D8A">
        <w:rPr>
          <w:rFonts w:ascii="Times New Roman" w:hAnsi="Times New Roman" w:cs="Times New Roman"/>
          <w:b/>
          <w:lang w:val="es-AR"/>
        </w:rPr>
        <w:t>Orientaciones vinculadas a la educación a distancia</w:t>
      </w:r>
    </w:p>
    <w:p w:rsidR="00BC690C" w:rsidRPr="007409F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 </w:t>
      </w:r>
    </w:p>
    <w:p w:rsidR="00BC690C" w:rsidRPr="00E74D8A" w:rsidRDefault="00BC690C" w:rsidP="007409FA">
      <w:pPr>
        <w:pStyle w:val="Sinespaciado"/>
        <w:jc w:val="both"/>
        <w:rPr>
          <w:rFonts w:ascii="Times New Roman" w:hAnsi="Times New Roman" w:cs="Times New Roman"/>
          <w:u w:val="single"/>
          <w:lang w:val="es-AR"/>
        </w:rPr>
      </w:pPr>
      <w:r w:rsidRPr="00E74D8A">
        <w:rPr>
          <w:rFonts w:ascii="Times New Roman" w:hAnsi="Times New Roman" w:cs="Times New Roman"/>
          <w:u w:val="single"/>
          <w:lang w:val="es-AR"/>
        </w:rPr>
        <w:t xml:space="preserve">Con entornos virtuales: </w:t>
      </w:r>
    </w:p>
    <w:p w:rsidR="00BC690C" w:rsidRPr="007409FA" w:rsidRDefault="00E74D8A" w:rsidP="007409FA">
      <w:pPr>
        <w:pStyle w:val="Sinespaciado"/>
        <w:jc w:val="both"/>
        <w:rPr>
          <w:rFonts w:ascii="Times New Roman" w:hAnsi="Times New Roman" w:cs="Times New Roman"/>
          <w:lang w:val="es-AR"/>
        </w:rPr>
      </w:pPr>
      <w:r>
        <w:rPr>
          <w:rFonts w:ascii="Times New Roman" w:hAnsi="Times New Roman" w:cs="Times New Roman"/>
          <w:lang w:val="es-AR"/>
        </w:rPr>
        <w:t xml:space="preserve"> </w:t>
      </w:r>
      <w:r w:rsidR="00BC690C" w:rsidRPr="007409FA">
        <w:rPr>
          <w:rFonts w:ascii="Times New Roman" w:hAnsi="Times New Roman" w:cs="Times New Roman"/>
          <w:lang w:val="es-AR"/>
        </w:rPr>
        <w:t xml:space="preserve">En ésta situación el docente y su grupo de estudiantes podrán acceder a la recuperación de saberes o inicio de nuevos accediendo a una formación virtual que podrá ser desarrollada por ejemplo en: </w:t>
      </w:r>
    </w:p>
    <w:p w:rsidR="00BC690C" w:rsidRPr="007409F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                                                          </w:t>
      </w:r>
    </w:p>
    <w:p w:rsidR="007409FA" w:rsidRPr="007409FA" w:rsidRDefault="00BC690C" w:rsidP="007409FA">
      <w:pPr>
        <w:pStyle w:val="Sinespaciado"/>
        <w:numPr>
          <w:ilvl w:val="0"/>
          <w:numId w:val="2"/>
        </w:numPr>
        <w:jc w:val="both"/>
        <w:rPr>
          <w:rFonts w:ascii="Times New Roman" w:hAnsi="Times New Roman" w:cs="Times New Roman"/>
          <w:lang w:val="es-AR"/>
        </w:rPr>
      </w:pPr>
      <w:r w:rsidRPr="007409FA">
        <w:rPr>
          <w:rFonts w:ascii="Times New Roman" w:hAnsi="Times New Roman" w:cs="Times New Roman"/>
          <w:lang w:val="es-AR"/>
        </w:rPr>
        <w:t xml:space="preserve">Plataforma Institucional. </w:t>
      </w:r>
    </w:p>
    <w:p w:rsidR="007409FA" w:rsidRPr="007409FA" w:rsidRDefault="00BC690C" w:rsidP="007409FA">
      <w:pPr>
        <w:pStyle w:val="Sinespaciado"/>
        <w:numPr>
          <w:ilvl w:val="0"/>
          <w:numId w:val="2"/>
        </w:numPr>
        <w:jc w:val="both"/>
        <w:rPr>
          <w:rFonts w:ascii="Times New Roman" w:hAnsi="Times New Roman" w:cs="Times New Roman"/>
          <w:lang w:val="es-AR"/>
        </w:rPr>
      </w:pPr>
      <w:proofErr w:type="spellStart"/>
      <w:r w:rsidRPr="007409FA">
        <w:rPr>
          <w:rFonts w:ascii="Times New Roman" w:hAnsi="Times New Roman" w:cs="Times New Roman"/>
          <w:lang w:val="es-AR"/>
        </w:rPr>
        <w:t>Classroom</w:t>
      </w:r>
      <w:proofErr w:type="spellEnd"/>
      <w:r w:rsidRPr="007409FA">
        <w:rPr>
          <w:rFonts w:ascii="Times New Roman" w:hAnsi="Times New Roman" w:cs="Times New Roman"/>
          <w:lang w:val="es-AR"/>
        </w:rPr>
        <w:t xml:space="preserve"> (aplicación gratuita de Google que permite gestionar lo que sucede en el aula de forma online, de manera colaborativa). </w:t>
      </w:r>
    </w:p>
    <w:p w:rsidR="007409FA" w:rsidRPr="007409FA" w:rsidRDefault="00BC690C" w:rsidP="007409FA">
      <w:pPr>
        <w:pStyle w:val="Sinespaciado"/>
        <w:numPr>
          <w:ilvl w:val="0"/>
          <w:numId w:val="2"/>
        </w:numPr>
        <w:jc w:val="both"/>
        <w:rPr>
          <w:rFonts w:ascii="Times New Roman" w:hAnsi="Times New Roman" w:cs="Times New Roman"/>
          <w:lang w:val="es-AR"/>
        </w:rPr>
      </w:pPr>
      <w:r w:rsidRPr="007409FA">
        <w:rPr>
          <w:rFonts w:ascii="Times New Roman" w:hAnsi="Times New Roman" w:cs="Times New Roman"/>
          <w:lang w:val="es-AR"/>
        </w:rPr>
        <w:t xml:space="preserve">Grupo en Facebook. </w:t>
      </w:r>
    </w:p>
    <w:p w:rsidR="00BC690C" w:rsidRPr="007409FA" w:rsidRDefault="00BC690C" w:rsidP="007409FA">
      <w:pPr>
        <w:pStyle w:val="Sinespaciado"/>
        <w:numPr>
          <w:ilvl w:val="0"/>
          <w:numId w:val="2"/>
        </w:numPr>
        <w:jc w:val="both"/>
        <w:rPr>
          <w:rFonts w:ascii="Times New Roman" w:hAnsi="Times New Roman" w:cs="Times New Roman"/>
          <w:lang w:val="es-AR"/>
        </w:rPr>
      </w:pPr>
      <w:r w:rsidRPr="007409FA">
        <w:rPr>
          <w:rFonts w:ascii="Times New Roman" w:hAnsi="Times New Roman" w:cs="Times New Roman"/>
          <w:lang w:val="es-AR"/>
        </w:rPr>
        <w:t xml:space="preserve">Grupo en </w:t>
      </w:r>
      <w:proofErr w:type="spellStart"/>
      <w:r w:rsidRPr="007409FA">
        <w:rPr>
          <w:rFonts w:ascii="Times New Roman" w:hAnsi="Times New Roman" w:cs="Times New Roman"/>
          <w:lang w:val="es-AR"/>
        </w:rPr>
        <w:t>WhastApp</w:t>
      </w:r>
      <w:proofErr w:type="spellEnd"/>
      <w:r w:rsidRPr="007409FA">
        <w:rPr>
          <w:rFonts w:ascii="Times New Roman" w:hAnsi="Times New Roman" w:cs="Times New Roman"/>
          <w:lang w:val="es-AR"/>
        </w:rPr>
        <w:t xml:space="preserve">. </w:t>
      </w:r>
    </w:p>
    <w:p w:rsidR="00BC690C" w:rsidRPr="007409F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 </w:t>
      </w:r>
    </w:p>
    <w:p w:rsidR="007409FA" w:rsidRDefault="007409FA" w:rsidP="007409FA">
      <w:pPr>
        <w:pStyle w:val="Sinespaciado"/>
        <w:jc w:val="both"/>
        <w:rPr>
          <w:rFonts w:ascii="Times New Roman" w:hAnsi="Times New Roman" w:cs="Times New Roman"/>
          <w:lang w:val="es-AR"/>
        </w:rPr>
      </w:pPr>
      <w:r>
        <w:rPr>
          <w:rFonts w:ascii="Times New Roman" w:hAnsi="Times New Roman" w:cs="Times New Roman"/>
          <w:lang w:val="es-AR"/>
        </w:rPr>
        <w:t>E</w:t>
      </w:r>
      <w:r w:rsidR="00BC690C" w:rsidRPr="007409FA">
        <w:rPr>
          <w:rFonts w:ascii="Times New Roman" w:hAnsi="Times New Roman" w:cs="Times New Roman"/>
          <w:lang w:val="es-AR"/>
        </w:rPr>
        <w:t xml:space="preserve">sta modalidad de vínculo entre el docente y los estudiantes </w:t>
      </w:r>
      <w:r>
        <w:rPr>
          <w:rFonts w:ascii="Times New Roman" w:hAnsi="Times New Roman" w:cs="Times New Roman"/>
          <w:lang w:val="es-AR"/>
        </w:rPr>
        <w:t>permite acceder a estrategias co</w:t>
      </w:r>
      <w:r w:rsidR="00BC690C" w:rsidRPr="007409FA">
        <w:rPr>
          <w:rFonts w:ascii="Times New Roman" w:hAnsi="Times New Roman" w:cs="Times New Roman"/>
          <w:lang w:val="es-AR"/>
        </w:rPr>
        <w:t xml:space="preserve">mo: observación y análisis de videos, presentaciones en </w:t>
      </w:r>
      <w:proofErr w:type="spellStart"/>
      <w:r w:rsidR="00BC690C" w:rsidRPr="007409FA">
        <w:rPr>
          <w:rFonts w:ascii="Times New Roman" w:hAnsi="Times New Roman" w:cs="Times New Roman"/>
          <w:lang w:val="es-AR"/>
        </w:rPr>
        <w:t>power</w:t>
      </w:r>
      <w:proofErr w:type="spellEnd"/>
      <w:r w:rsidR="00BC690C" w:rsidRPr="007409FA">
        <w:rPr>
          <w:rFonts w:ascii="Times New Roman" w:hAnsi="Times New Roman" w:cs="Times New Roman"/>
          <w:lang w:val="es-AR"/>
        </w:rPr>
        <w:t xml:space="preserve"> </w:t>
      </w:r>
      <w:proofErr w:type="spellStart"/>
      <w:r w:rsidR="00BC690C" w:rsidRPr="007409FA">
        <w:rPr>
          <w:rFonts w:ascii="Times New Roman" w:hAnsi="Times New Roman" w:cs="Times New Roman"/>
          <w:lang w:val="es-AR"/>
        </w:rPr>
        <w:t>point</w:t>
      </w:r>
      <w:proofErr w:type="spellEnd"/>
      <w:r w:rsidR="00BC690C" w:rsidRPr="007409FA">
        <w:rPr>
          <w:rFonts w:ascii="Times New Roman" w:hAnsi="Times New Roman" w:cs="Times New Roman"/>
          <w:lang w:val="es-AR"/>
        </w:rPr>
        <w:t xml:space="preserve"> – </w:t>
      </w:r>
      <w:proofErr w:type="spellStart"/>
      <w:r w:rsidR="00BC690C" w:rsidRPr="007409FA">
        <w:rPr>
          <w:rFonts w:ascii="Times New Roman" w:hAnsi="Times New Roman" w:cs="Times New Roman"/>
          <w:lang w:val="es-AR"/>
        </w:rPr>
        <w:t>prezzi</w:t>
      </w:r>
      <w:proofErr w:type="spellEnd"/>
      <w:r w:rsidR="00BC690C" w:rsidRPr="007409FA">
        <w:rPr>
          <w:rFonts w:ascii="Times New Roman" w:hAnsi="Times New Roman" w:cs="Times New Roman"/>
          <w:lang w:val="es-AR"/>
        </w:rPr>
        <w:t xml:space="preserve"> – </w:t>
      </w:r>
      <w:proofErr w:type="spellStart"/>
      <w:r w:rsidR="00BC690C" w:rsidRPr="007409FA">
        <w:rPr>
          <w:rFonts w:ascii="Times New Roman" w:hAnsi="Times New Roman" w:cs="Times New Roman"/>
          <w:lang w:val="es-AR"/>
        </w:rPr>
        <w:t>genially</w:t>
      </w:r>
      <w:proofErr w:type="spellEnd"/>
      <w:r w:rsidR="00BC690C" w:rsidRPr="007409FA">
        <w:rPr>
          <w:rFonts w:ascii="Times New Roman" w:hAnsi="Times New Roman" w:cs="Times New Roman"/>
          <w:lang w:val="es-AR"/>
        </w:rPr>
        <w:t xml:space="preserve">, </w:t>
      </w:r>
      <w:proofErr w:type="spellStart"/>
      <w:r w:rsidR="00BC690C" w:rsidRPr="007409FA">
        <w:rPr>
          <w:rFonts w:ascii="Times New Roman" w:hAnsi="Times New Roman" w:cs="Times New Roman"/>
          <w:lang w:val="es-AR"/>
        </w:rPr>
        <w:t>etc</w:t>
      </w:r>
      <w:proofErr w:type="spellEnd"/>
      <w:r w:rsidR="00BC690C" w:rsidRPr="007409FA">
        <w:rPr>
          <w:rFonts w:ascii="Times New Roman" w:hAnsi="Times New Roman" w:cs="Times New Roman"/>
          <w:lang w:val="es-AR"/>
        </w:rPr>
        <w:t xml:space="preserve"> ya existentes </w:t>
      </w:r>
      <w:r w:rsidR="00BC690C" w:rsidRPr="007409FA">
        <w:rPr>
          <w:rFonts w:ascii="Times New Roman" w:hAnsi="Times New Roman" w:cs="Times New Roman"/>
          <w:lang w:val="es-AR"/>
        </w:rPr>
        <w:lastRenderedPageBreak/>
        <w:t xml:space="preserve">en internet o que el docente arme para la ocasión, resolución de trabajos integradores, foro, entre otras. </w:t>
      </w:r>
    </w:p>
    <w:p w:rsidR="00BC690C" w:rsidRPr="007409F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Desde la D.E.T.P., a través del Portal Aprender del C.G.E., se estará socializando material didáctico focalizado en la Modalidad y sus especialidades. En el </w:t>
      </w:r>
      <w:r w:rsidR="007409FA" w:rsidRPr="007409FA">
        <w:rPr>
          <w:rFonts w:ascii="Times New Roman" w:hAnsi="Times New Roman" w:cs="Times New Roman"/>
          <w:lang w:val="es-AR"/>
        </w:rPr>
        <w:t>Portal “</w:t>
      </w:r>
      <w:r w:rsidR="007409FA">
        <w:rPr>
          <w:rFonts w:ascii="Times New Roman" w:hAnsi="Times New Roman" w:cs="Times New Roman"/>
          <w:lang w:val="es-AR"/>
        </w:rPr>
        <w:t>INET en casa” se encuentra</w:t>
      </w:r>
      <w:r w:rsidRPr="007409FA">
        <w:rPr>
          <w:rFonts w:ascii="Times New Roman" w:hAnsi="Times New Roman" w:cs="Times New Roman"/>
          <w:lang w:val="es-AR"/>
        </w:rPr>
        <w:t xml:space="preserve"> material de consulta para distintos espacios curriculares. </w:t>
      </w:r>
    </w:p>
    <w:p w:rsidR="00BC690C" w:rsidRPr="007409F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 </w:t>
      </w:r>
    </w:p>
    <w:p w:rsidR="00BC690C" w:rsidRPr="00E74D8A" w:rsidRDefault="00BC690C" w:rsidP="007409FA">
      <w:pPr>
        <w:pStyle w:val="Sinespaciado"/>
        <w:jc w:val="both"/>
        <w:rPr>
          <w:rFonts w:ascii="Times New Roman" w:hAnsi="Times New Roman" w:cs="Times New Roman"/>
          <w:u w:val="single"/>
          <w:lang w:val="es-AR"/>
        </w:rPr>
      </w:pPr>
      <w:r w:rsidRPr="00E74D8A">
        <w:rPr>
          <w:rFonts w:ascii="Times New Roman" w:hAnsi="Times New Roman" w:cs="Times New Roman"/>
          <w:u w:val="single"/>
          <w:lang w:val="es-AR"/>
        </w:rPr>
        <w:t xml:space="preserve">Con soporte papel: </w:t>
      </w:r>
    </w:p>
    <w:p w:rsidR="007409FA" w:rsidRDefault="007409FA" w:rsidP="007409FA">
      <w:pPr>
        <w:pStyle w:val="Sinespaciado"/>
        <w:jc w:val="both"/>
        <w:rPr>
          <w:rFonts w:ascii="Times New Roman" w:hAnsi="Times New Roman" w:cs="Times New Roman"/>
          <w:lang w:val="es-AR"/>
        </w:rPr>
      </w:pPr>
      <w:r>
        <w:rPr>
          <w:rFonts w:ascii="Times New Roman" w:hAnsi="Times New Roman" w:cs="Times New Roman"/>
          <w:lang w:val="es-AR"/>
        </w:rPr>
        <w:t>En e</w:t>
      </w:r>
      <w:r w:rsidR="00BC690C" w:rsidRPr="007409FA">
        <w:rPr>
          <w:rFonts w:ascii="Times New Roman" w:hAnsi="Times New Roman" w:cs="Times New Roman"/>
          <w:lang w:val="es-AR"/>
        </w:rPr>
        <w:t>ste caso</w:t>
      </w:r>
      <w:r>
        <w:rPr>
          <w:rFonts w:ascii="Times New Roman" w:hAnsi="Times New Roman" w:cs="Times New Roman"/>
          <w:lang w:val="es-AR"/>
        </w:rPr>
        <w:t>,</w:t>
      </w:r>
      <w:r w:rsidR="00BC690C" w:rsidRPr="007409FA">
        <w:rPr>
          <w:rFonts w:ascii="Times New Roman" w:hAnsi="Times New Roman" w:cs="Times New Roman"/>
          <w:lang w:val="es-AR"/>
        </w:rPr>
        <w:t xml:space="preserve"> tanto la recuperación de saberes previos y/o el acercamiento a nuevos </w:t>
      </w:r>
      <w:r w:rsidRPr="007409FA">
        <w:rPr>
          <w:rFonts w:ascii="Times New Roman" w:hAnsi="Times New Roman" w:cs="Times New Roman"/>
          <w:lang w:val="es-AR"/>
        </w:rPr>
        <w:t>conocimientos</w:t>
      </w:r>
      <w:r>
        <w:rPr>
          <w:rFonts w:ascii="Times New Roman" w:hAnsi="Times New Roman" w:cs="Times New Roman"/>
          <w:lang w:val="es-AR"/>
        </w:rPr>
        <w:t xml:space="preserve">, </w:t>
      </w:r>
      <w:r w:rsidRPr="007409FA">
        <w:rPr>
          <w:rFonts w:ascii="Times New Roman" w:hAnsi="Times New Roman" w:cs="Times New Roman"/>
          <w:lang w:val="es-AR"/>
        </w:rPr>
        <w:t>será</w:t>
      </w:r>
      <w:r w:rsidR="00BC690C" w:rsidRPr="007409FA">
        <w:rPr>
          <w:rFonts w:ascii="Times New Roman" w:hAnsi="Times New Roman" w:cs="Times New Roman"/>
          <w:lang w:val="es-AR"/>
        </w:rPr>
        <w:t xml:space="preserve"> mediante materiales concretos. Institucionalmente se acordarán lugares estratégicos como librerías, bibliotecas, centros comunitarios, otros, para que los docentes dejen a los alumnos sus propuestas didácticas. </w:t>
      </w:r>
    </w:p>
    <w:p w:rsidR="007409F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Para los estudiantes que viven en zonas alejadas de centros urbanos se deberá tener en cuenta la forma de hacerles llegar el mencionado material realizando un trabajo en red como por ejemplo con la Junta de Gobierno, Comisarías Rurales, Municipios, etc. </w:t>
      </w:r>
    </w:p>
    <w:p w:rsidR="007409FA" w:rsidRPr="007409F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En éste caso las estrategias didácticas versaran en: </w:t>
      </w:r>
    </w:p>
    <w:p w:rsidR="007409FA" w:rsidRDefault="00BC690C" w:rsidP="007409FA">
      <w:pPr>
        <w:pStyle w:val="Sinespaciado"/>
        <w:numPr>
          <w:ilvl w:val="0"/>
          <w:numId w:val="2"/>
        </w:numPr>
        <w:jc w:val="both"/>
        <w:rPr>
          <w:rFonts w:ascii="Times New Roman" w:hAnsi="Times New Roman" w:cs="Times New Roman"/>
          <w:lang w:val="es-AR"/>
        </w:rPr>
      </w:pPr>
      <w:r w:rsidRPr="007409FA">
        <w:rPr>
          <w:rFonts w:ascii="Times New Roman" w:hAnsi="Times New Roman" w:cs="Times New Roman"/>
          <w:lang w:val="es-AR"/>
        </w:rPr>
        <w:t xml:space="preserve">Trabajo o </w:t>
      </w:r>
      <w:r w:rsidR="007409FA" w:rsidRPr="007409FA">
        <w:rPr>
          <w:rFonts w:ascii="Times New Roman" w:hAnsi="Times New Roman" w:cs="Times New Roman"/>
          <w:lang w:val="es-AR"/>
        </w:rPr>
        <w:t>guía teórico</w:t>
      </w:r>
      <w:r w:rsidRPr="007409FA">
        <w:rPr>
          <w:rFonts w:ascii="Times New Roman" w:hAnsi="Times New Roman" w:cs="Times New Roman"/>
          <w:lang w:val="es-AR"/>
        </w:rPr>
        <w:t xml:space="preserve">-práctica con resolución de problemas (es fundamental que ésta propuesta tenga en sí misma el marco teórico que el estudiante necesita para acceder al conocimiento y resolución del mismo). </w:t>
      </w:r>
    </w:p>
    <w:p w:rsidR="007409FA" w:rsidRPr="007409FA" w:rsidRDefault="00BC690C" w:rsidP="007409FA">
      <w:pPr>
        <w:pStyle w:val="Sinespaciado"/>
        <w:numPr>
          <w:ilvl w:val="0"/>
          <w:numId w:val="2"/>
        </w:numPr>
        <w:jc w:val="both"/>
        <w:rPr>
          <w:rFonts w:ascii="Times New Roman" w:hAnsi="Times New Roman" w:cs="Times New Roman"/>
          <w:lang w:val="es-AR"/>
        </w:rPr>
      </w:pPr>
      <w:r w:rsidRPr="007409FA">
        <w:rPr>
          <w:rFonts w:ascii="Times New Roman" w:hAnsi="Times New Roman" w:cs="Times New Roman"/>
          <w:lang w:val="es-AR"/>
        </w:rPr>
        <w:t xml:space="preserve">Lectura guiada de textos informativos, documentos, distintos géneros literarios, noticias periodísticas… </w:t>
      </w:r>
    </w:p>
    <w:p w:rsidR="00BC690C" w:rsidRPr="007409FA" w:rsidRDefault="00BC690C" w:rsidP="007409FA">
      <w:pPr>
        <w:pStyle w:val="Sinespaciado"/>
        <w:numPr>
          <w:ilvl w:val="0"/>
          <w:numId w:val="2"/>
        </w:numPr>
        <w:jc w:val="both"/>
        <w:rPr>
          <w:rFonts w:ascii="Times New Roman" w:hAnsi="Times New Roman" w:cs="Times New Roman"/>
          <w:lang w:val="es-AR"/>
        </w:rPr>
      </w:pPr>
      <w:r w:rsidRPr="007409FA">
        <w:rPr>
          <w:rFonts w:ascii="Times New Roman" w:hAnsi="Times New Roman" w:cs="Times New Roman"/>
          <w:lang w:val="es-AR"/>
        </w:rPr>
        <w:t xml:space="preserve">Actividades que permitan mejorar la caligrafía y/o desarrollar la motricidad fina. </w:t>
      </w:r>
    </w:p>
    <w:p w:rsidR="00BC690C" w:rsidRPr="007409F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 </w:t>
      </w:r>
    </w:p>
    <w:p w:rsidR="007409FA" w:rsidRDefault="007409FA" w:rsidP="007409FA">
      <w:pPr>
        <w:pStyle w:val="Sinespaciado"/>
        <w:jc w:val="both"/>
        <w:rPr>
          <w:rFonts w:ascii="Times New Roman" w:hAnsi="Times New Roman" w:cs="Times New Roman"/>
          <w:lang w:val="es-AR"/>
        </w:rPr>
      </w:pPr>
    </w:p>
    <w:p w:rsidR="007409FA" w:rsidRPr="00E74D8A" w:rsidRDefault="00BC690C" w:rsidP="00E74D8A">
      <w:pPr>
        <w:pStyle w:val="Sinespaciado"/>
        <w:jc w:val="center"/>
        <w:rPr>
          <w:rFonts w:ascii="Times New Roman" w:hAnsi="Times New Roman" w:cs="Times New Roman"/>
          <w:b/>
          <w:lang w:val="es-AR"/>
        </w:rPr>
      </w:pPr>
      <w:r w:rsidRPr="00E74D8A">
        <w:rPr>
          <w:rFonts w:ascii="Times New Roman" w:hAnsi="Times New Roman" w:cs="Times New Roman"/>
          <w:b/>
          <w:lang w:val="es-AR"/>
        </w:rPr>
        <w:t>Orientaciones vinculadas</w:t>
      </w:r>
      <w:r w:rsidR="00E74D8A" w:rsidRPr="00E74D8A">
        <w:rPr>
          <w:rFonts w:ascii="Times New Roman" w:hAnsi="Times New Roman" w:cs="Times New Roman"/>
          <w:b/>
          <w:lang w:val="es-AR"/>
        </w:rPr>
        <w:t xml:space="preserve"> a estudiantes que por diversas razones no puedan acceder a internet ni a los materiales concretos y/o no cuenten con la orientación de un adulto</w:t>
      </w:r>
    </w:p>
    <w:p w:rsidR="007409FA" w:rsidRDefault="007409FA" w:rsidP="007409FA">
      <w:pPr>
        <w:pStyle w:val="Sinespaciado"/>
        <w:jc w:val="both"/>
        <w:rPr>
          <w:rFonts w:ascii="Times New Roman" w:hAnsi="Times New Roman" w:cs="Times New Roman"/>
          <w:lang w:val="es-AR"/>
        </w:rPr>
      </w:pPr>
    </w:p>
    <w:p w:rsidR="00E74D8A" w:rsidRDefault="00E74D8A" w:rsidP="007409FA">
      <w:pPr>
        <w:pStyle w:val="Sinespaciado"/>
        <w:jc w:val="both"/>
        <w:rPr>
          <w:rFonts w:ascii="Times New Roman" w:hAnsi="Times New Roman" w:cs="Times New Roman"/>
          <w:lang w:val="es-AR"/>
        </w:rPr>
      </w:pPr>
      <w:r>
        <w:rPr>
          <w:rFonts w:ascii="Times New Roman" w:hAnsi="Times New Roman" w:cs="Times New Roman"/>
          <w:lang w:val="es-AR"/>
        </w:rPr>
        <w:t xml:space="preserve">En esta variable el </w:t>
      </w:r>
      <w:r w:rsidRPr="007409FA">
        <w:rPr>
          <w:rFonts w:ascii="Times New Roman" w:hAnsi="Times New Roman" w:cs="Times New Roman"/>
          <w:lang w:val="es-AR"/>
        </w:rPr>
        <w:t>acceso</w:t>
      </w:r>
      <w:r w:rsidR="00BC690C" w:rsidRPr="007409FA">
        <w:rPr>
          <w:rFonts w:ascii="Times New Roman" w:hAnsi="Times New Roman" w:cs="Times New Roman"/>
          <w:lang w:val="es-AR"/>
        </w:rPr>
        <w:t xml:space="preserve"> a los saberes a recuperar o a los nuevos a incorporar será recién cuando todos estén de vuelta en el aula.           </w:t>
      </w:r>
    </w:p>
    <w:p w:rsidR="00BC690C" w:rsidRPr="007409F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Es fundamental que el docente contemple ésta situación y </w:t>
      </w:r>
      <w:r w:rsidR="00E74D8A" w:rsidRPr="007409FA">
        <w:rPr>
          <w:rFonts w:ascii="Times New Roman" w:hAnsi="Times New Roman" w:cs="Times New Roman"/>
          <w:lang w:val="es-AR"/>
        </w:rPr>
        <w:t>que,</w:t>
      </w:r>
      <w:r w:rsidRPr="007409FA">
        <w:rPr>
          <w:rFonts w:ascii="Times New Roman" w:hAnsi="Times New Roman" w:cs="Times New Roman"/>
          <w:lang w:val="es-AR"/>
        </w:rPr>
        <w:t xml:space="preserve"> al momento de socializar las propuestas didácticas realizadas previamente a distancia, garantice a éstos estudiantes el acceso al conocimiento y al desarrollo de las capacidades fundamentales seleccionadas.  </w:t>
      </w:r>
    </w:p>
    <w:p w:rsidR="00BC690C" w:rsidRPr="007409F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Será esta instancia una oportunidad para desarrollar estrategias vinculadas al aprendizaje colaborativo, el alumno tutor de sus pares, la construcción social del conocimiento. </w:t>
      </w:r>
    </w:p>
    <w:p w:rsidR="00BC690C" w:rsidRPr="007409F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 </w:t>
      </w:r>
    </w:p>
    <w:p w:rsidR="00BC690C" w:rsidRPr="007409F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 </w:t>
      </w:r>
    </w:p>
    <w:p w:rsidR="00BC690C" w:rsidRDefault="00BC690C" w:rsidP="00E74D8A">
      <w:pPr>
        <w:pStyle w:val="Sinespaciado"/>
        <w:jc w:val="center"/>
        <w:rPr>
          <w:rFonts w:ascii="Times New Roman" w:hAnsi="Times New Roman" w:cs="Times New Roman"/>
          <w:b/>
          <w:lang w:val="es-AR"/>
        </w:rPr>
      </w:pPr>
      <w:r w:rsidRPr="00E74D8A">
        <w:rPr>
          <w:rFonts w:ascii="Times New Roman" w:hAnsi="Times New Roman" w:cs="Times New Roman"/>
          <w:b/>
          <w:lang w:val="es-AR"/>
        </w:rPr>
        <w:t>CONSIDERACIONES PARA EL CAMPO DE LA FORMACIÓN TÉCNICA ESPECÍFICA Y PARA EL CAMPO DE LAS PRÁCTICAS PROFESIONALIZANTES</w:t>
      </w:r>
    </w:p>
    <w:p w:rsidR="000B2698" w:rsidRPr="00E74D8A" w:rsidRDefault="000B2698" w:rsidP="00E74D8A">
      <w:pPr>
        <w:pStyle w:val="Sinespaciado"/>
        <w:jc w:val="center"/>
        <w:rPr>
          <w:rFonts w:ascii="Times New Roman" w:hAnsi="Times New Roman" w:cs="Times New Roman"/>
          <w:b/>
          <w:lang w:val="es-AR"/>
        </w:rPr>
      </w:pPr>
    </w:p>
    <w:p w:rsidR="00BC690C" w:rsidRPr="007409F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Actores responsables de organizar y coordinar las tareas: Rector, Vicerrector, Regente, Jefe de Taller/Jefe de Enseñanza y Producción, Jefes de sección, Asesor Pedagógico </w:t>
      </w:r>
    </w:p>
    <w:p w:rsidR="00E74D8A" w:rsidRDefault="00E74D8A" w:rsidP="007409FA">
      <w:pPr>
        <w:pStyle w:val="Sinespaciado"/>
        <w:jc w:val="both"/>
        <w:rPr>
          <w:rFonts w:ascii="Times New Roman" w:hAnsi="Times New Roman" w:cs="Times New Roman"/>
          <w:lang w:val="es-AR"/>
        </w:rPr>
      </w:pPr>
    </w:p>
    <w:p w:rsidR="00E74D8A" w:rsidRPr="007409FA" w:rsidRDefault="00E74D8A"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El campo de </w:t>
      </w:r>
      <w:r>
        <w:rPr>
          <w:rFonts w:ascii="Times New Roman" w:hAnsi="Times New Roman" w:cs="Times New Roman"/>
          <w:lang w:val="es-AR"/>
        </w:rPr>
        <w:t>la Formación Técnica E</w:t>
      </w:r>
      <w:r w:rsidRPr="007409FA">
        <w:rPr>
          <w:rFonts w:ascii="Times New Roman" w:hAnsi="Times New Roman" w:cs="Times New Roman"/>
          <w:lang w:val="es-AR"/>
        </w:rPr>
        <w:t>specífica</w:t>
      </w:r>
      <w:r>
        <w:rPr>
          <w:rFonts w:ascii="Times New Roman" w:hAnsi="Times New Roman" w:cs="Times New Roman"/>
          <w:lang w:val="es-AR"/>
        </w:rPr>
        <w:t xml:space="preserve"> c</w:t>
      </w:r>
      <w:r w:rsidRPr="007409FA">
        <w:rPr>
          <w:rFonts w:ascii="Times New Roman" w:hAnsi="Times New Roman" w:cs="Times New Roman"/>
          <w:lang w:val="es-AR"/>
        </w:rPr>
        <w:t>omprende contenidos en función de capacidades que se ponen en juego en la dinámica profesional y que están ligadas a problemáticas del ejercicio profesional en contextos socio productivos específicos. Así</w:t>
      </w:r>
      <w:r w:rsidR="000B2698">
        <w:rPr>
          <w:rFonts w:ascii="Times New Roman" w:hAnsi="Times New Roman" w:cs="Times New Roman"/>
          <w:lang w:val="es-AR"/>
        </w:rPr>
        <w:t>,</w:t>
      </w:r>
      <w:r w:rsidRPr="007409FA">
        <w:rPr>
          <w:rFonts w:ascii="Times New Roman" w:hAnsi="Times New Roman" w:cs="Times New Roman"/>
          <w:lang w:val="es-AR"/>
        </w:rPr>
        <w:t xml:space="preserve"> estos aspectos formativos</w:t>
      </w:r>
      <w:r w:rsidR="000B2698">
        <w:rPr>
          <w:rFonts w:ascii="Times New Roman" w:hAnsi="Times New Roman" w:cs="Times New Roman"/>
          <w:lang w:val="es-AR"/>
        </w:rPr>
        <w:t>,</w:t>
      </w:r>
      <w:r w:rsidRPr="007409FA">
        <w:rPr>
          <w:rFonts w:ascii="Times New Roman" w:hAnsi="Times New Roman" w:cs="Times New Roman"/>
          <w:lang w:val="es-AR"/>
        </w:rPr>
        <w:t xml:space="preserve"> posibilitan el desarrollo de saberes que integran tanto procesos cognitivos complejos como de habilidades y destrezas con criterios de responsabilidad social</w:t>
      </w:r>
      <w:r>
        <w:rPr>
          <w:rFonts w:ascii="Times New Roman" w:hAnsi="Times New Roman" w:cs="Times New Roman"/>
          <w:lang w:val="es-AR"/>
        </w:rPr>
        <w:t>.</w:t>
      </w:r>
      <w:r w:rsidR="000B2698">
        <w:rPr>
          <w:rFonts w:ascii="Times New Roman" w:hAnsi="Times New Roman" w:cs="Times New Roman"/>
          <w:lang w:val="es-AR"/>
        </w:rPr>
        <w:t xml:space="preserve"> De esta manera pretendemos</w:t>
      </w:r>
      <w:r w:rsidRPr="007409FA">
        <w:rPr>
          <w:rFonts w:ascii="Times New Roman" w:hAnsi="Times New Roman" w:cs="Times New Roman"/>
          <w:lang w:val="es-AR"/>
        </w:rPr>
        <w:t xml:space="preserve"> enfatizar la vulnerabilidad de éstos aprendizajes ante un formato de educación a distancia. Por lo cual, institucionalmente</w:t>
      </w:r>
      <w:r w:rsidR="000B2698">
        <w:rPr>
          <w:rFonts w:ascii="Times New Roman" w:hAnsi="Times New Roman" w:cs="Times New Roman"/>
          <w:lang w:val="es-AR"/>
        </w:rPr>
        <w:t>,</w:t>
      </w:r>
      <w:r w:rsidRPr="007409FA">
        <w:rPr>
          <w:rFonts w:ascii="Times New Roman" w:hAnsi="Times New Roman" w:cs="Times New Roman"/>
          <w:lang w:val="es-AR"/>
        </w:rPr>
        <w:t xml:space="preserve"> se considerará la flexi</w:t>
      </w:r>
      <w:r w:rsidR="000B2698">
        <w:rPr>
          <w:rFonts w:ascii="Times New Roman" w:hAnsi="Times New Roman" w:cs="Times New Roman"/>
          <w:lang w:val="es-AR"/>
        </w:rPr>
        <w:t>bilización del tiempo en el periodo de retorno a la escuela</w:t>
      </w:r>
      <w:r w:rsidRPr="007409FA">
        <w:rPr>
          <w:rFonts w:ascii="Times New Roman" w:hAnsi="Times New Roman" w:cs="Times New Roman"/>
          <w:lang w:val="es-AR"/>
        </w:rPr>
        <w:t xml:space="preserve"> en los espacios curriculares con rotación.</w:t>
      </w:r>
    </w:p>
    <w:p w:rsidR="000B2698" w:rsidRDefault="000B2698" w:rsidP="007409FA">
      <w:pPr>
        <w:pStyle w:val="Sinespaciado"/>
        <w:jc w:val="both"/>
        <w:rPr>
          <w:rFonts w:ascii="Times New Roman" w:hAnsi="Times New Roman" w:cs="Times New Roman"/>
          <w:u w:val="single"/>
          <w:lang w:val="es-AR"/>
        </w:rPr>
      </w:pPr>
    </w:p>
    <w:p w:rsidR="00E74D8A" w:rsidRPr="00E74D8A" w:rsidRDefault="00BC690C" w:rsidP="007409FA">
      <w:pPr>
        <w:pStyle w:val="Sinespaciado"/>
        <w:jc w:val="both"/>
        <w:rPr>
          <w:rFonts w:ascii="Times New Roman" w:hAnsi="Times New Roman" w:cs="Times New Roman"/>
          <w:u w:val="single"/>
          <w:lang w:val="es-AR"/>
        </w:rPr>
      </w:pPr>
      <w:r w:rsidRPr="00E74D8A">
        <w:rPr>
          <w:rFonts w:ascii="Times New Roman" w:hAnsi="Times New Roman" w:cs="Times New Roman"/>
          <w:u w:val="single"/>
          <w:lang w:val="es-AR"/>
        </w:rPr>
        <w:t xml:space="preserve">Orientaciones vinculadas a la educación a distancia </w:t>
      </w:r>
    </w:p>
    <w:p w:rsidR="00E74D8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Los espacios de los Sectores de Tecnología Específica, Sectores Productivos, Talleres de la Especialidad, Prácticas Profesionalizantes, deberán aprovechar ésta instancia para abordar cuestiones referidas por ejemplo a las prácticas de seguridad e higiene y características del entorno formativo (máquinas, herramientas, insumos), haciendo uso de diferentes herramientas como: </w:t>
      </w:r>
    </w:p>
    <w:p w:rsidR="000B2698" w:rsidRDefault="000B2698" w:rsidP="007409FA">
      <w:pPr>
        <w:pStyle w:val="Sinespaciado"/>
        <w:jc w:val="both"/>
        <w:rPr>
          <w:rFonts w:ascii="Times New Roman" w:hAnsi="Times New Roman" w:cs="Times New Roman"/>
          <w:lang w:val="es-AR"/>
        </w:rPr>
      </w:pPr>
    </w:p>
    <w:p w:rsidR="00E74D8A" w:rsidRDefault="000B2698" w:rsidP="007409FA">
      <w:pPr>
        <w:pStyle w:val="Sinespaciado"/>
        <w:jc w:val="both"/>
        <w:rPr>
          <w:rFonts w:ascii="Times New Roman" w:hAnsi="Times New Roman" w:cs="Times New Roman"/>
          <w:lang w:val="es-AR"/>
        </w:rPr>
      </w:pPr>
      <w:r>
        <w:rPr>
          <w:rFonts w:ascii="Times New Roman" w:hAnsi="Times New Roman" w:cs="Times New Roman"/>
          <w:lang w:val="es-AR"/>
        </w:rPr>
        <w:t xml:space="preserve">* </w:t>
      </w:r>
      <w:r w:rsidR="00BC690C" w:rsidRPr="007409FA">
        <w:rPr>
          <w:rFonts w:ascii="Times New Roman" w:hAnsi="Times New Roman" w:cs="Times New Roman"/>
          <w:lang w:val="es-AR"/>
        </w:rPr>
        <w:t xml:space="preserve">Videos y/o </w:t>
      </w:r>
      <w:r w:rsidR="00E74D8A" w:rsidRPr="007409FA">
        <w:rPr>
          <w:rFonts w:ascii="Times New Roman" w:hAnsi="Times New Roman" w:cs="Times New Roman"/>
          <w:lang w:val="es-AR"/>
        </w:rPr>
        <w:t>tutoriales (</w:t>
      </w:r>
      <w:r w:rsidR="00BC690C" w:rsidRPr="007409FA">
        <w:rPr>
          <w:rFonts w:ascii="Times New Roman" w:hAnsi="Times New Roman" w:cs="Times New Roman"/>
          <w:lang w:val="es-AR"/>
        </w:rPr>
        <w:t xml:space="preserve">elaborados por el docente o bajados desde distintos portales de Internet; a tal efecto recordamos que en el “Portal Aprender” del C.G.E e “INET en casa” hay material didáctico específico disponible) </w:t>
      </w:r>
    </w:p>
    <w:p w:rsidR="00E74D8A" w:rsidRDefault="000B2698" w:rsidP="007409FA">
      <w:pPr>
        <w:pStyle w:val="Sinespaciado"/>
        <w:jc w:val="both"/>
        <w:rPr>
          <w:rFonts w:ascii="Times New Roman" w:hAnsi="Times New Roman" w:cs="Times New Roman"/>
          <w:lang w:val="es-AR"/>
        </w:rPr>
      </w:pPr>
      <w:r>
        <w:rPr>
          <w:rFonts w:ascii="Times New Roman" w:hAnsi="Times New Roman" w:cs="Times New Roman"/>
          <w:lang w:val="es-AR"/>
        </w:rPr>
        <w:t xml:space="preserve">* </w:t>
      </w:r>
      <w:r w:rsidR="00BC690C" w:rsidRPr="007409FA">
        <w:rPr>
          <w:rFonts w:ascii="Times New Roman" w:hAnsi="Times New Roman" w:cs="Times New Roman"/>
          <w:lang w:val="es-AR"/>
        </w:rPr>
        <w:t xml:space="preserve">Trabajos de Investigación (Basados </w:t>
      </w:r>
      <w:r w:rsidR="00E74D8A" w:rsidRPr="007409FA">
        <w:rPr>
          <w:rFonts w:ascii="Times New Roman" w:hAnsi="Times New Roman" w:cs="Times New Roman"/>
          <w:lang w:val="es-AR"/>
        </w:rPr>
        <w:t>en guías</w:t>
      </w:r>
      <w:r w:rsidR="00BC690C" w:rsidRPr="007409FA">
        <w:rPr>
          <w:rFonts w:ascii="Times New Roman" w:hAnsi="Times New Roman" w:cs="Times New Roman"/>
          <w:lang w:val="es-AR"/>
        </w:rPr>
        <w:t xml:space="preserve"> elaboradas por el docente que </w:t>
      </w:r>
      <w:r w:rsidR="00E74D8A" w:rsidRPr="007409FA">
        <w:rPr>
          <w:rFonts w:ascii="Times New Roman" w:hAnsi="Times New Roman" w:cs="Times New Roman"/>
          <w:lang w:val="es-AR"/>
        </w:rPr>
        <w:t>permitan al</w:t>
      </w:r>
      <w:r w:rsidR="00BC690C" w:rsidRPr="007409FA">
        <w:rPr>
          <w:rFonts w:ascii="Times New Roman" w:hAnsi="Times New Roman" w:cs="Times New Roman"/>
          <w:lang w:val="es-AR"/>
        </w:rPr>
        <w:t xml:space="preserve"> estudiante indagar en distintas fuentes </w:t>
      </w:r>
      <w:r w:rsidR="00E74D8A" w:rsidRPr="007409FA">
        <w:rPr>
          <w:rFonts w:ascii="Times New Roman" w:hAnsi="Times New Roman" w:cs="Times New Roman"/>
          <w:lang w:val="es-AR"/>
        </w:rPr>
        <w:t>confiables las</w:t>
      </w:r>
      <w:r w:rsidR="00BC690C" w:rsidRPr="007409FA">
        <w:rPr>
          <w:rFonts w:ascii="Times New Roman" w:hAnsi="Times New Roman" w:cs="Times New Roman"/>
          <w:lang w:val="es-AR"/>
        </w:rPr>
        <w:t xml:space="preserve"> características de los entornos formativos y sus normas de Seguridad e Higiene) </w:t>
      </w:r>
    </w:p>
    <w:p w:rsidR="00BC690C" w:rsidRPr="007409FA" w:rsidRDefault="000B2698" w:rsidP="007409FA">
      <w:pPr>
        <w:pStyle w:val="Sinespaciado"/>
        <w:jc w:val="both"/>
        <w:rPr>
          <w:rFonts w:ascii="Times New Roman" w:hAnsi="Times New Roman" w:cs="Times New Roman"/>
          <w:lang w:val="es-AR"/>
        </w:rPr>
      </w:pPr>
      <w:r>
        <w:rPr>
          <w:rFonts w:ascii="Times New Roman" w:hAnsi="Times New Roman" w:cs="Times New Roman"/>
          <w:lang w:val="es-AR"/>
        </w:rPr>
        <w:t xml:space="preserve">* </w:t>
      </w:r>
      <w:r w:rsidR="00BC690C" w:rsidRPr="007409FA">
        <w:rPr>
          <w:rFonts w:ascii="Times New Roman" w:hAnsi="Times New Roman" w:cs="Times New Roman"/>
          <w:lang w:val="es-AR"/>
        </w:rPr>
        <w:t xml:space="preserve">Simuladores (Software y Apps sugeridos por el docente, que permiten a los estudiantes un entrenamiento virtual de una práctica técnica específica) </w:t>
      </w:r>
    </w:p>
    <w:p w:rsidR="00BC690C" w:rsidRPr="007409F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 </w:t>
      </w:r>
    </w:p>
    <w:p w:rsidR="00E74D8A" w:rsidRDefault="00BC690C" w:rsidP="007409FA">
      <w:pPr>
        <w:pStyle w:val="Sinespaciado"/>
        <w:jc w:val="both"/>
        <w:rPr>
          <w:rFonts w:ascii="Times New Roman" w:hAnsi="Times New Roman" w:cs="Times New Roman"/>
          <w:u w:val="single"/>
          <w:lang w:val="es-AR"/>
        </w:rPr>
      </w:pPr>
      <w:r w:rsidRPr="00E74D8A">
        <w:rPr>
          <w:rFonts w:ascii="Times New Roman" w:hAnsi="Times New Roman" w:cs="Times New Roman"/>
          <w:u w:val="single"/>
          <w:lang w:val="es-AR"/>
        </w:rPr>
        <w:t xml:space="preserve">Orientaciones vinculadas al regreso a la escuela </w:t>
      </w:r>
    </w:p>
    <w:p w:rsidR="00E74D8A" w:rsidRPr="00E74D8A" w:rsidRDefault="00BC690C" w:rsidP="007409FA">
      <w:pPr>
        <w:pStyle w:val="Sinespaciado"/>
        <w:jc w:val="both"/>
        <w:rPr>
          <w:rFonts w:ascii="Times New Roman" w:hAnsi="Times New Roman" w:cs="Times New Roman"/>
          <w:lang w:val="es-AR"/>
        </w:rPr>
      </w:pPr>
      <w:r w:rsidRPr="007409FA">
        <w:rPr>
          <w:rFonts w:ascii="Times New Roman" w:hAnsi="Times New Roman" w:cs="Times New Roman"/>
          <w:lang w:val="es-AR"/>
        </w:rPr>
        <w:t xml:space="preserve">Para el período de retorno a la escuela se propone: </w:t>
      </w:r>
    </w:p>
    <w:p w:rsidR="00E74D8A" w:rsidRPr="00E74D8A" w:rsidRDefault="00BC690C" w:rsidP="00E74D8A">
      <w:pPr>
        <w:pStyle w:val="Sinespaciado"/>
        <w:numPr>
          <w:ilvl w:val="0"/>
          <w:numId w:val="2"/>
        </w:numPr>
        <w:jc w:val="both"/>
        <w:rPr>
          <w:rFonts w:ascii="Times New Roman" w:hAnsi="Times New Roman" w:cs="Times New Roman"/>
          <w:lang w:val="es-AR"/>
        </w:rPr>
      </w:pPr>
      <w:r w:rsidRPr="007409FA">
        <w:rPr>
          <w:rFonts w:ascii="Times New Roman" w:hAnsi="Times New Roman" w:cs="Times New Roman"/>
          <w:lang w:val="es-AR"/>
        </w:rPr>
        <w:t xml:space="preserve">Contextualizar la propuesta de acuerdo a la especialidad de cada Institución, retomando las actividades que se desarrollaron en el período de no presencialidad. </w:t>
      </w:r>
    </w:p>
    <w:p w:rsidR="00E74D8A" w:rsidRPr="00E74D8A" w:rsidRDefault="00BC690C" w:rsidP="00E74D8A">
      <w:pPr>
        <w:pStyle w:val="Sinespaciado"/>
        <w:numPr>
          <w:ilvl w:val="0"/>
          <w:numId w:val="2"/>
        </w:numPr>
        <w:jc w:val="both"/>
        <w:rPr>
          <w:rFonts w:ascii="Times New Roman" w:hAnsi="Times New Roman" w:cs="Times New Roman"/>
          <w:lang w:val="es-AR"/>
        </w:rPr>
      </w:pPr>
      <w:r w:rsidRPr="007409FA">
        <w:rPr>
          <w:rFonts w:ascii="Times New Roman" w:hAnsi="Times New Roman" w:cs="Times New Roman"/>
          <w:lang w:val="es-AR"/>
        </w:rPr>
        <w:t xml:space="preserve">Reorganizar las rotaciones/sectores: </w:t>
      </w:r>
    </w:p>
    <w:p w:rsidR="00E74D8A" w:rsidRPr="00E74D8A" w:rsidRDefault="00E74D8A" w:rsidP="00E74D8A">
      <w:pPr>
        <w:pStyle w:val="Sinespaciado"/>
        <w:numPr>
          <w:ilvl w:val="0"/>
          <w:numId w:val="2"/>
        </w:numPr>
        <w:jc w:val="both"/>
        <w:rPr>
          <w:rFonts w:ascii="Times New Roman" w:hAnsi="Times New Roman" w:cs="Times New Roman"/>
          <w:lang w:val="es-AR"/>
        </w:rPr>
      </w:pPr>
      <w:r>
        <w:rPr>
          <w:rFonts w:ascii="Times New Roman" w:hAnsi="Times New Roman" w:cs="Times New Roman"/>
          <w:lang w:val="es-AR"/>
        </w:rPr>
        <w:t>Priorizar</w:t>
      </w:r>
      <w:r w:rsidR="00BC690C" w:rsidRPr="007409FA">
        <w:rPr>
          <w:rFonts w:ascii="Times New Roman" w:hAnsi="Times New Roman" w:cs="Times New Roman"/>
          <w:lang w:val="es-AR"/>
        </w:rPr>
        <w:t xml:space="preserve"> en tiempo aquellos espacios de mayor complejidad; </w:t>
      </w:r>
    </w:p>
    <w:p w:rsidR="00BC690C" w:rsidRPr="007409FA" w:rsidRDefault="00E74D8A" w:rsidP="00E74D8A">
      <w:pPr>
        <w:pStyle w:val="Sinespaciado"/>
        <w:numPr>
          <w:ilvl w:val="0"/>
          <w:numId w:val="2"/>
        </w:numPr>
        <w:jc w:val="both"/>
        <w:rPr>
          <w:rFonts w:ascii="Times New Roman" w:hAnsi="Times New Roman" w:cs="Times New Roman"/>
          <w:lang w:val="es-AR"/>
        </w:rPr>
      </w:pPr>
      <w:r>
        <w:rPr>
          <w:rFonts w:ascii="Times New Roman" w:hAnsi="Times New Roman" w:cs="Times New Roman"/>
          <w:lang w:val="es-AR"/>
        </w:rPr>
        <w:t>Flexibilizar</w:t>
      </w:r>
      <w:r w:rsidR="00BC690C" w:rsidRPr="007409FA">
        <w:rPr>
          <w:rFonts w:ascii="Times New Roman" w:hAnsi="Times New Roman" w:cs="Times New Roman"/>
          <w:lang w:val="es-AR"/>
        </w:rPr>
        <w:t xml:space="preserve"> los tiempos en los Sectores de Tecnología Específica, Talleres de la Especialidad y Sectores Productivos que requieren de rotaciones, considerando la opción más viable de acuerdo a la organización institucional. Pudiendo considerar diversas opciones como, por ejemplo, tiempos compartidos. </w:t>
      </w:r>
    </w:p>
    <w:p w:rsidR="006758D5" w:rsidRPr="007409FA" w:rsidRDefault="000B2698" w:rsidP="007409FA">
      <w:pPr>
        <w:pStyle w:val="Sinespaciado"/>
        <w:jc w:val="both"/>
        <w:rPr>
          <w:rFonts w:ascii="Times New Roman" w:hAnsi="Times New Roman" w:cs="Times New Roman"/>
          <w:lang w:val="es-AR"/>
        </w:rPr>
      </w:pPr>
      <w:r>
        <w:rPr>
          <w:rFonts w:ascii="Times New Roman" w:hAnsi="Times New Roman" w:cs="Times New Roman"/>
          <w:lang w:val="es-AR"/>
        </w:rPr>
        <w:t xml:space="preserve">  </w:t>
      </w:r>
    </w:p>
    <w:sectPr w:rsidR="006758D5" w:rsidRPr="007409F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507" w:rsidRDefault="00640507" w:rsidP="007409FA">
      <w:pPr>
        <w:spacing w:after="0" w:line="240" w:lineRule="auto"/>
      </w:pPr>
      <w:r>
        <w:separator/>
      </w:r>
    </w:p>
  </w:endnote>
  <w:endnote w:type="continuationSeparator" w:id="0">
    <w:p w:rsidR="00640507" w:rsidRDefault="00640507" w:rsidP="0074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507" w:rsidRDefault="00640507" w:rsidP="007409FA">
      <w:pPr>
        <w:spacing w:after="0" w:line="240" w:lineRule="auto"/>
      </w:pPr>
      <w:r>
        <w:separator/>
      </w:r>
    </w:p>
  </w:footnote>
  <w:footnote w:type="continuationSeparator" w:id="0">
    <w:p w:rsidR="00640507" w:rsidRDefault="00640507" w:rsidP="007409FA">
      <w:pPr>
        <w:spacing w:after="0" w:line="240" w:lineRule="auto"/>
      </w:pPr>
      <w:r>
        <w:continuationSeparator/>
      </w:r>
    </w:p>
  </w:footnote>
  <w:footnote w:id="1">
    <w:p w:rsidR="007409FA" w:rsidRPr="00BC690C" w:rsidRDefault="007409FA" w:rsidP="007409FA">
      <w:pPr>
        <w:jc w:val="both"/>
        <w:rPr>
          <w:rFonts w:ascii="Times New Roman" w:hAnsi="Times New Roman" w:cs="Times New Roman"/>
          <w:sz w:val="24"/>
          <w:szCs w:val="24"/>
          <w:lang w:val="es-AR"/>
        </w:rPr>
      </w:pPr>
      <w:r>
        <w:rPr>
          <w:rStyle w:val="Refdenotaalpie"/>
        </w:rPr>
        <w:footnoteRef/>
      </w:r>
      <w:r w:rsidRPr="007409FA">
        <w:rPr>
          <w:lang w:val="es-AR"/>
        </w:rPr>
        <w:t xml:space="preserve"> </w:t>
      </w:r>
      <w:r w:rsidRPr="007409FA">
        <w:rPr>
          <w:rFonts w:ascii="Times New Roman" w:hAnsi="Times New Roman" w:cs="Times New Roman"/>
          <w:sz w:val="14"/>
          <w:szCs w:val="24"/>
          <w:lang w:val="es-AR"/>
        </w:rPr>
        <w:t xml:space="preserve">MOA Marco de Organización de los Aprendizajes para la Educación Obligatoria Argentina. Anexo Resolución CFE N°330/17 </w:t>
      </w:r>
    </w:p>
    <w:p w:rsidR="007409FA" w:rsidRPr="007409FA" w:rsidRDefault="007409FA">
      <w:pPr>
        <w:pStyle w:val="Textonotapie"/>
        <w:rPr>
          <w:lang w:val="es-A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98" w:rsidRPr="005D5DF6" w:rsidRDefault="005D5DF6">
    <w:pPr>
      <w:pStyle w:val="Encabezado"/>
      <w:rPr>
        <w:lang w:val="es-AR"/>
      </w:rPr>
    </w:pPr>
    <w:r>
      <w:rPr>
        <w:noProof/>
      </w:rPr>
      <w:drawing>
        <wp:anchor distT="0" distB="0" distL="114300" distR="114300" simplePos="0" relativeHeight="251659264" behindDoc="0" locked="0" layoutInCell="1" allowOverlap="1" wp14:anchorId="7C664703" wp14:editId="7ABF35D2">
          <wp:simplePos x="0" y="0"/>
          <wp:positionH relativeFrom="column">
            <wp:posOffset>4243705</wp:posOffset>
          </wp:positionH>
          <wp:positionV relativeFrom="paragraph">
            <wp:posOffset>-263525</wp:posOffset>
          </wp:positionV>
          <wp:extent cx="2130425" cy="483235"/>
          <wp:effectExtent l="0" t="0" r="3175" b="0"/>
          <wp:wrapSquare wrapText="largest"/>
          <wp:docPr id="2" name="Imagen 2" descr="Consejo General de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Consejo General de Educación"/>
                  <pic:cNvPicPr>
                    <a:picLocks noChangeAspect="1" noChangeArrowheads="1"/>
                  </pic:cNvPicPr>
                </pic:nvPicPr>
                <pic:blipFill>
                  <a:blip r:embed="rId1"/>
                  <a:stretch>
                    <a:fillRect/>
                  </a:stretch>
                </pic:blipFill>
                <pic:spPr bwMode="auto">
                  <a:xfrm>
                    <a:off x="0" y="0"/>
                    <a:ext cx="2130425" cy="4832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95F991E" wp14:editId="6381FED2">
          <wp:extent cx="533400" cy="713105"/>
          <wp:effectExtent l="0" t="0" r="0" b="0"/>
          <wp:docPr id="1" name="9 Imagen" descr="logo E.R..gif"/>
          <wp:cNvGraphicFramePr/>
          <a:graphic xmlns:a="http://schemas.openxmlformats.org/drawingml/2006/main">
            <a:graphicData uri="http://schemas.openxmlformats.org/drawingml/2006/picture">
              <pic:pic xmlns:pic="http://schemas.openxmlformats.org/drawingml/2006/picture">
                <pic:nvPicPr>
                  <pic:cNvPr id="1" name="9 Imagen" descr="logo E.R..gif"/>
                  <pic:cNvPicPr/>
                </pic:nvPicPr>
                <pic:blipFill>
                  <a:blip r:embed="rId2"/>
                  <a:stretch>
                    <a:fillRect/>
                  </a:stretch>
                </pic:blipFill>
                <pic:spPr bwMode="auto">
                  <a:xfrm>
                    <a:off x="0" y="0"/>
                    <a:ext cx="533400" cy="713105"/>
                  </a:xfrm>
                  <a:prstGeom prst="rect">
                    <a:avLst/>
                  </a:prstGeom>
                </pic:spPr>
              </pic:pic>
            </a:graphicData>
          </a:graphic>
        </wp:inline>
      </w:drawing>
    </w:r>
    <w:r w:rsidR="00A5156B">
      <w:rPr>
        <w:lang w:val="es-AR"/>
      </w:rPr>
      <w:t xml:space="preserve">                   </w:t>
    </w:r>
    <w:r w:rsidRPr="005D5DF6">
      <w:rPr>
        <w:lang w:val="es-AR"/>
      </w:rPr>
      <w:t>DIRECCIÓN DE EDUCACIÓN TÉCNICO PROF</w:t>
    </w:r>
    <w:r>
      <w:rPr>
        <w:lang w:val="es-AR"/>
      </w:rPr>
      <w:t>E</w:t>
    </w:r>
    <w:r w:rsidRPr="005D5DF6">
      <w:rPr>
        <w:lang w:val="es-AR"/>
      </w:rPr>
      <w:t>ESIONAL</w:t>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0AE7"/>
    <w:multiLevelType w:val="hybridMultilevel"/>
    <w:tmpl w:val="21B2F7F4"/>
    <w:lvl w:ilvl="0" w:tplc="0FEE9E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4355E"/>
    <w:multiLevelType w:val="hybridMultilevel"/>
    <w:tmpl w:val="4F2CDFAE"/>
    <w:lvl w:ilvl="0" w:tplc="B0089E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0C"/>
    <w:rsid w:val="000B2698"/>
    <w:rsid w:val="000E5C95"/>
    <w:rsid w:val="005D5DF6"/>
    <w:rsid w:val="00640507"/>
    <w:rsid w:val="006758D5"/>
    <w:rsid w:val="006A1A8E"/>
    <w:rsid w:val="007409FA"/>
    <w:rsid w:val="009F2B32"/>
    <w:rsid w:val="00A5156B"/>
    <w:rsid w:val="00BC690C"/>
    <w:rsid w:val="00D02056"/>
    <w:rsid w:val="00E7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D4961"/>
  <w15:chartTrackingRefBased/>
  <w15:docId w15:val="{0CD651A7-B301-4B1B-9C1A-6708EC15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690C"/>
    <w:pPr>
      <w:ind w:left="720"/>
      <w:contextualSpacing/>
    </w:pPr>
  </w:style>
  <w:style w:type="paragraph" w:styleId="Textonotaalfinal">
    <w:name w:val="endnote text"/>
    <w:basedOn w:val="Normal"/>
    <w:link w:val="TextonotaalfinalCar"/>
    <w:uiPriority w:val="99"/>
    <w:semiHidden/>
    <w:unhideWhenUsed/>
    <w:rsid w:val="007409F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409FA"/>
    <w:rPr>
      <w:sz w:val="20"/>
      <w:szCs w:val="20"/>
    </w:rPr>
  </w:style>
  <w:style w:type="character" w:styleId="Refdenotaalfinal">
    <w:name w:val="endnote reference"/>
    <w:basedOn w:val="Fuentedeprrafopredeter"/>
    <w:uiPriority w:val="99"/>
    <w:semiHidden/>
    <w:unhideWhenUsed/>
    <w:rsid w:val="007409FA"/>
    <w:rPr>
      <w:vertAlign w:val="superscript"/>
    </w:rPr>
  </w:style>
  <w:style w:type="paragraph" w:styleId="Textonotapie">
    <w:name w:val="footnote text"/>
    <w:basedOn w:val="Normal"/>
    <w:link w:val="TextonotapieCar"/>
    <w:uiPriority w:val="99"/>
    <w:semiHidden/>
    <w:unhideWhenUsed/>
    <w:rsid w:val="007409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09FA"/>
    <w:rPr>
      <w:sz w:val="20"/>
      <w:szCs w:val="20"/>
    </w:rPr>
  </w:style>
  <w:style w:type="character" w:styleId="Refdenotaalpie">
    <w:name w:val="footnote reference"/>
    <w:basedOn w:val="Fuentedeprrafopredeter"/>
    <w:uiPriority w:val="99"/>
    <w:semiHidden/>
    <w:unhideWhenUsed/>
    <w:rsid w:val="007409FA"/>
    <w:rPr>
      <w:vertAlign w:val="superscript"/>
    </w:rPr>
  </w:style>
  <w:style w:type="paragraph" w:styleId="Sinespaciado">
    <w:name w:val="No Spacing"/>
    <w:uiPriority w:val="1"/>
    <w:qFormat/>
    <w:rsid w:val="007409FA"/>
    <w:pPr>
      <w:spacing w:after="0" w:line="240" w:lineRule="auto"/>
    </w:pPr>
  </w:style>
  <w:style w:type="paragraph" w:styleId="Encabezado">
    <w:name w:val="header"/>
    <w:basedOn w:val="Normal"/>
    <w:link w:val="EncabezadoCar"/>
    <w:uiPriority w:val="99"/>
    <w:unhideWhenUsed/>
    <w:rsid w:val="000B26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2698"/>
  </w:style>
  <w:style w:type="paragraph" w:styleId="Piedepgina">
    <w:name w:val="footer"/>
    <w:basedOn w:val="Normal"/>
    <w:link w:val="PiedepginaCar"/>
    <w:uiPriority w:val="99"/>
    <w:unhideWhenUsed/>
    <w:rsid w:val="000B26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DETP</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FF682B-4EC2-4900-8F23-A73EA15B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1121</Words>
  <Characters>6394</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4</cp:revision>
  <cp:lastPrinted>2020-04-03T20:15:00Z</cp:lastPrinted>
  <dcterms:created xsi:type="dcterms:W3CDTF">2020-04-03T17:10:00Z</dcterms:created>
  <dcterms:modified xsi:type="dcterms:W3CDTF">2020-04-03T20:15:00Z</dcterms:modified>
</cp:coreProperties>
</file>